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A1" w:rsidRDefault="00835667">
      <w:pPr>
        <w:pStyle w:val="auto-style1"/>
      </w:pPr>
      <w:bookmarkStart w:id="0" w:name="_GoBack"/>
      <w:bookmarkEnd w:id="0"/>
      <w:r>
        <w:rPr>
          <w:rStyle w:val="style11"/>
          <w:b/>
          <w:bCs/>
        </w:rPr>
        <w:t>Территориальный орган Федеральной службы государственной</w:t>
      </w:r>
      <w:r>
        <w:rPr>
          <w:rStyle w:val="a3"/>
        </w:rPr>
        <w:t xml:space="preserve"> </w:t>
      </w:r>
    </w:p>
    <w:p w:rsidR="00D60DA1" w:rsidRDefault="00835667">
      <w:pPr>
        <w:pStyle w:val="auto-style1"/>
      </w:pPr>
      <w:r>
        <w:rPr>
          <w:rStyle w:val="style11"/>
          <w:b/>
          <w:bCs/>
        </w:rPr>
        <w:t>статистики по г. Москве</w:t>
      </w:r>
      <w:r>
        <w:t xml:space="preserve"> </w:t>
      </w:r>
    </w:p>
    <w:p w:rsidR="00D60DA1" w:rsidRDefault="00835667">
      <w:pPr>
        <w:pStyle w:val="auto-style1"/>
      </w:pPr>
      <w:r>
        <w:t> </w:t>
      </w:r>
    </w:p>
    <w:p w:rsidR="00D60DA1" w:rsidRDefault="00835667">
      <w:pPr>
        <w:pStyle w:val="auto-style1"/>
      </w:pPr>
      <w:r>
        <w:rPr>
          <w:rStyle w:val="style11"/>
          <w:b/>
          <w:bCs/>
        </w:rPr>
        <w:t>УВЕДОМЛЕНИЕ*</w:t>
      </w:r>
      <w:r>
        <w:t xml:space="preserve"> </w:t>
      </w:r>
    </w:p>
    <w:p w:rsidR="00D60DA1" w:rsidRDefault="00835667">
      <w:pPr>
        <w:pStyle w:val="auto-style6"/>
      </w:pPr>
      <w:r>
        <w:t> </w:t>
      </w:r>
    </w:p>
    <w:p w:rsidR="00D60DA1" w:rsidRDefault="00835667">
      <w:pPr>
        <w:pStyle w:val="style5"/>
      </w:pPr>
      <w:r>
        <w:rPr>
          <w:rStyle w:val="auto-style61"/>
          <w:b/>
          <w:bCs/>
        </w:rPr>
        <w:t>ОБЩЕСТВО С ОГРАНИЧЕННОЙ ОТВЕТСТВЕННОСТЬЮ "ГЛОБАЛ ЛОДЖИСТИК"</w:t>
      </w:r>
      <w:r>
        <w:rPr>
          <w:rStyle w:val="auto-style61"/>
        </w:rPr>
        <w:t xml:space="preserve"> </w:t>
      </w:r>
    </w:p>
    <w:p w:rsidR="00D60DA1" w:rsidRDefault="00835667">
      <w:pPr>
        <w:pStyle w:val="style2"/>
      </w:pPr>
      <w:r>
        <w:t>( полное наименование организации )</w:t>
      </w:r>
    </w:p>
    <w:p w:rsidR="00D60DA1" w:rsidRDefault="00835667">
      <w:pPr>
        <w:pStyle w:val="style2"/>
      </w:pPr>
      <w:r>
        <w:t> </w:t>
      </w:r>
    </w:p>
    <w:p w:rsidR="00D60DA1" w:rsidRDefault="00835667">
      <w:pPr>
        <w:pStyle w:val="auto-style1"/>
        <w:spacing w:before="0" w:after="0"/>
      </w:pPr>
      <w:r>
        <w:rPr>
          <w:rStyle w:val="a3"/>
        </w:rPr>
        <w:t>Свидетельство о государственной регистрации:</w:t>
      </w:r>
      <w:r>
        <w:t xml:space="preserve"> </w:t>
      </w:r>
    </w:p>
    <w:p w:rsidR="00D60DA1" w:rsidRDefault="00835667">
      <w:pPr>
        <w:pStyle w:val="auto-style1"/>
      </w:pPr>
      <w:r>
        <w:t xml:space="preserve">от </w:t>
      </w:r>
      <w:r>
        <w:rPr>
          <w:rStyle w:val="a3"/>
          <w:sz w:val="22"/>
          <w:szCs w:val="22"/>
        </w:rPr>
        <w:t>12.03.2008</w:t>
      </w:r>
      <w:r>
        <w:t xml:space="preserve">                               ОГРН </w:t>
      </w:r>
      <w:r>
        <w:rPr>
          <w:rStyle w:val="a3"/>
          <w:sz w:val="22"/>
          <w:szCs w:val="22"/>
        </w:rPr>
        <w:t xml:space="preserve">1087746343255 </w:t>
      </w:r>
    </w:p>
    <w:p w:rsidR="00D60DA1" w:rsidRDefault="00835667">
      <w:pPr>
        <w:pStyle w:val="a4"/>
        <w:spacing w:before="0" w:after="0"/>
        <w:jc w:val="both"/>
      </w:pPr>
      <w:r>
        <w:t xml:space="preserve">              </w:t>
      </w:r>
      <w:r>
        <w:rPr>
          <w:rStyle w:val="auto-style41"/>
        </w:rPr>
        <w:t xml:space="preserve">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и Положением о Федеральной службе государственной статистики, утвержденным постановлением Правительства Российской Федерации от 02.06.2008 г. № 420, органы государственной статистики осуществляют формирование официальной статистической информации о социальном, экономическом, демографическом и экологическом положении России, на основании статистических данных, представляемых хозяйствующими субъектами в формах федерального статистического наблюдения. </w:t>
      </w:r>
    </w:p>
    <w:p w:rsidR="00D60DA1" w:rsidRDefault="00835667">
      <w:pPr>
        <w:pStyle w:val="a4"/>
        <w:spacing w:before="0" w:after="0"/>
        <w:jc w:val="both"/>
      </w:pPr>
      <w:r>
        <w:t xml:space="preserve">             </w:t>
      </w:r>
      <w:r>
        <w:rPr>
          <w:rStyle w:val="auto-style41"/>
        </w:rPr>
        <w:t>При заполнении форм государственного статистического наблюдения (статистической отчетности) в кодовой части Вы обязаны указать код по Общероссийскому классификатору предприятий и организаций ( ОКПО) :</w:t>
      </w:r>
      <w:r>
        <w:t xml:space="preserve"> </w:t>
      </w:r>
    </w:p>
    <w:p w:rsidR="00D60DA1" w:rsidRDefault="00835667">
      <w:pPr>
        <w:pStyle w:val="style4"/>
      </w:pPr>
      <w:r>
        <w:rPr>
          <w:rStyle w:val="a3"/>
        </w:rPr>
        <w:t xml:space="preserve">85672534 </w:t>
      </w:r>
    </w:p>
    <w:p w:rsidR="00D60DA1" w:rsidRDefault="00835667">
      <w:pPr>
        <w:pStyle w:val="a4"/>
        <w:spacing w:before="0" w:after="0"/>
        <w:jc w:val="both"/>
      </w:pPr>
      <w:r>
        <w:t xml:space="preserve">           </w:t>
      </w:r>
      <w:r>
        <w:rPr>
          <w:rStyle w:val="auto-style41"/>
        </w:rPr>
        <w:t xml:space="preserve">Для обработки представленной Вами статистической отчетности и формирования официальной сводной статистической информации используется следующая идентификация кодами по общероссийским классификаторам, установленная на момент государственной регистрации: </w:t>
      </w:r>
    </w:p>
    <w:p w:rsidR="00D60DA1" w:rsidRDefault="00835667">
      <w:pPr>
        <w:pStyle w:val="auto-style4"/>
        <w:jc w:val="both"/>
      </w:pPr>
      <w:r>
        <w:t xml:space="preserve">по Общероссийскому классификатору объектов административно-территориального деления (ОКАТО) - </w:t>
      </w:r>
      <w:r>
        <w:rPr>
          <w:rStyle w:val="a3"/>
        </w:rPr>
        <w:t xml:space="preserve">45286560000 </w:t>
      </w:r>
    </w:p>
    <w:p w:rsidR="00D60DA1" w:rsidRDefault="00835667">
      <w:pPr>
        <w:pStyle w:val="auto-style4"/>
        <w:jc w:val="both"/>
      </w:pPr>
      <w:r>
        <w:t xml:space="preserve">по Общероссийскому классификатору территорий муниципальных образований (ОКТМО) – </w:t>
      </w:r>
      <w:r>
        <w:rPr>
          <w:rStyle w:val="a3"/>
        </w:rPr>
        <w:t>45376000</w:t>
      </w:r>
      <w:r>
        <w:t xml:space="preserve"> </w:t>
      </w:r>
    </w:p>
    <w:p w:rsidR="00D60DA1" w:rsidRDefault="00835667">
      <w:pPr>
        <w:pStyle w:val="auto-style4"/>
        <w:jc w:val="both"/>
      </w:pPr>
      <w:r>
        <w:t xml:space="preserve">по Общероссийскому классификатору органов государственной власти и управления (ОКОГУ) - </w:t>
      </w:r>
      <w:r>
        <w:rPr>
          <w:rStyle w:val="a3"/>
        </w:rPr>
        <w:t xml:space="preserve">4210014 </w:t>
      </w:r>
    </w:p>
    <w:p w:rsidR="00D60DA1" w:rsidRDefault="00835667">
      <w:pPr>
        <w:pStyle w:val="auto-style4"/>
        <w:jc w:val="both"/>
      </w:pPr>
      <w:r>
        <w:t xml:space="preserve">по Общероссийскому классификатору форм собственности (ОКФС) – </w:t>
      </w:r>
      <w:r>
        <w:rPr>
          <w:rStyle w:val="a3"/>
        </w:rPr>
        <w:t xml:space="preserve">16 </w:t>
      </w:r>
    </w:p>
    <w:p w:rsidR="00D60DA1" w:rsidRDefault="00835667">
      <w:pPr>
        <w:pStyle w:val="auto-style4"/>
        <w:jc w:val="both"/>
      </w:pPr>
      <w:r>
        <w:t xml:space="preserve">по Общероссийскому классификатору организационно-правовых форм (ОКОПФ) – </w:t>
      </w:r>
      <w:r>
        <w:rPr>
          <w:rStyle w:val="a3"/>
        </w:rPr>
        <w:t xml:space="preserve">12165 </w:t>
      </w:r>
    </w:p>
    <w:p w:rsidR="00D60DA1" w:rsidRDefault="00835667">
      <w:pPr>
        <w:pStyle w:val="auto-style4"/>
        <w:jc w:val="both"/>
      </w:pPr>
      <w:r>
        <w:t> </w:t>
      </w:r>
    </w:p>
    <w:p w:rsidR="00D60DA1" w:rsidRDefault="00835667">
      <w:pPr>
        <w:pStyle w:val="auto-style4"/>
        <w:jc w:val="both"/>
      </w:pPr>
      <w:r>
        <w:t xml:space="preserve">Дата формирования: </w:t>
      </w:r>
      <w:r>
        <w:rPr>
          <w:rStyle w:val="a3"/>
        </w:rPr>
        <w:t xml:space="preserve">20.11.2013 10:12 </w:t>
      </w:r>
    </w:p>
    <w:p w:rsidR="00835667" w:rsidRDefault="00835667">
      <w:pPr>
        <w:pStyle w:val="auto-style3"/>
        <w:jc w:val="both"/>
      </w:pPr>
      <w:r>
        <w:t>*Уведомление предоставляется однократно. При необходимости дополнительные экземпляры тиражируются самостоятельно.</w:t>
      </w:r>
    </w:p>
    <w:sectPr w:rsidR="0083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E7"/>
    <w:rsid w:val="00835667"/>
    <w:rsid w:val="00A350B5"/>
    <w:rsid w:val="00D60DA1"/>
    <w:rsid w:val="00E1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5">
    <w:name w:val="heading 5"/>
    <w:basedOn w:val="a"/>
    <w:link w:val="50"/>
    <w:uiPriority w:val="9"/>
    <w:qFormat/>
    <w:pPr>
      <w:keepNext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uto-style1">
    <w:name w:val="auto-style1"/>
    <w:basedOn w:val="a"/>
    <w:pPr>
      <w:spacing w:before="100" w:beforeAutospacing="1" w:after="100" w:afterAutospacing="1"/>
      <w:jc w:val="center"/>
    </w:pPr>
  </w:style>
  <w:style w:type="paragraph" w:customStyle="1" w:styleId="auto-style2">
    <w:name w:val="auto-style2"/>
    <w:basedOn w:val="a"/>
    <w:pPr>
      <w:spacing w:before="100" w:beforeAutospacing="1" w:after="100" w:afterAutospacing="1"/>
      <w:jc w:val="center"/>
    </w:pPr>
  </w:style>
  <w:style w:type="paragraph" w:customStyle="1" w:styleId="auto-style3">
    <w:name w:val="auto-style3"/>
    <w:basedOn w:val="a"/>
    <w:rPr>
      <w:sz w:val="18"/>
      <w:szCs w:val="18"/>
    </w:rPr>
  </w:style>
  <w:style w:type="paragraph" w:customStyle="1" w:styleId="auto-style4">
    <w:name w:val="auto-style4"/>
    <w:basedOn w:val="a"/>
  </w:style>
  <w:style w:type="paragraph" w:customStyle="1" w:styleId="auto-style5">
    <w:name w:val="auto-style5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auto-style6">
    <w:name w:val="auto-style6"/>
    <w:basedOn w:val="a"/>
    <w:rPr>
      <w:sz w:val="27"/>
      <w:szCs w:val="27"/>
    </w:rPr>
  </w:style>
  <w:style w:type="paragraph" w:customStyle="1" w:styleId="style1">
    <w:name w:val="style1"/>
    <w:basedOn w:val="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style2">
    <w:name w:val="style2"/>
    <w:basedOn w:val="a"/>
    <w:pPr>
      <w:jc w:val="center"/>
    </w:pPr>
    <w:rPr>
      <w:sz w:val="20"/>
      <w:szCs w:val="20"/>
    </w:rPr>
  </w:style>
  <w:style w:type="paragraph" w:customStyle="1" w:styleId="style3">
    <w:name w:val="style3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style4">
    <w:name w:val="style4"/>
    <w:basedOn w:val="a"/>
    <w:pPr>
      <w:spacing w:before="100" w:beforeAutospacing="1" w:after="100" w:afterAutospacing="1"/>
      <w:jc w:val="center"/>
    </w:pPr>
  </w:style>
  <w:style w:type="paragraph" w:customStyle="1" w:styleId="style5">
    <w:name w:val="style5"/>
    <w:basedOn w:val="a"/>
    <w:pPr>
      <w:jc w:val="center"/>
    </w:pPr>
    <w:rPr>
      <w:sz w:val="27"/>
      <w:szCs w:val="27"/>
    </w:rPr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style11">
    <w:name w:val="style11"/>
    <w:basedOn w:val="a0"/>
    <w:rPr>
      <w:sz w:val="26"/>
      <w:szCs w:val="26"/>
    </w:rPr>
  </w:style>
  <w:style w:type="character" w:customStyle="1" w:styleId="auto-style61">
    <w:name w:val="auto-style61"/>
    <w:basedOn w:val="a0"/>
    <w:rPr>
      <w:sz w:val="27"/>
      <w:szCs w:val="27"/>
    </w:rPr>
  </w:style>
  <w:style w:type="character" w:customStyle="1" w:styleId="auto-style41">
    <w:name w:val="auto-style41"/>
    <w:basedOn w:val="a0"/>
    <w:rPr>
      <w:sz w:val="24"/>
      <w:szCs w:val="24"/>
    </w:rPr>
  </w:style>
  <w:style w:type="character" w:customStyle="1" w:styleId="style31">
    <w:name w:val="style31"/>
    <w:basedOn w:val="a0"/>
    <w:rPr>
      <w:sz w:val="22"/>
      <w:szCs w:val="22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5">
    <w:name w:val="heading 5"/>
    <w:basedOn w:val="a"/>
    <w:link w:val="50"/>
    <w:uiPriority w:val="9"/>
    <w:qFormat/>
    <w:pPr>
      <w:keepNext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uto-style1">
    <w:name w:val="auto-style1"/>
    <w:basedOn w:val="a"/>
    <w:pPr>
      <w:spacing w:before="100" w:beforeAutospacing="1" w:after="100" w:afterAutospacing="1"/>
      <w:jc w:val="center"/>
    </w:pPr>
  </w:style>
  <w:style w:type="paragraph" w:customStyle="1" w:styleId="auto-style2">
    <w:name w:val="auto-style2"/>
    <w:basedOn w:val="a"/>
    <w:pPr>
      <w:spacing w:before="100" w:beforeAutospacing="1" w:after="100" w:afterAutospacing="1"/>
      <w:jc w:val="center"/>
    </w:pPr>
  </w:style>
  <w:style w:type="paragraph" w:customStyle="1" w:styleId="auto-style3">
    <w:name w:val="auto-style3"/>
    <w:basedOn w:val="a"/>
    <w:rPr>
      <w:sz w:val="18"/>
      <w:szCs w:val="18"/>
    </w:rPr>
  </w:style>
  <w:style w:type="paragraph" w:customStyle="1" w:styleId="auto-style4">
    <w:name w:val="auto-style4"/>
    <w:basedOn w:val="a"/>
  </w:style>
  <w:style w:type="paragraph" w:customStyle="1" w:styleId="auto-style5">
    <w:name w:val="auto-style5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auto-style6">
    <w:name w:val="auto-style6"/>
    <w:basedOn w:val="a"/>
    <w:rPr>
      <w:sz w:val="27"/>
      <w:szCs w:val="27"/>
    </w:rPr>
  </w:style>
  <w:style w:type="paragraph" w:customStyle="1" w:styleId="style1">
    <w:name w:val="style1"/>
    <w:basedOn w:val="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style2">
    <w:name w:val="style2"/>
    <w:basedOn w:val="a"/>
    <w:pPr>
      <w:jc w:val="center"/>
    </w:pPr>
    <w:rPr>
      <w:sz w:val="20"/>
      <w:szCs w:val="20"/>
    </w:rPr>
  </w:style>
  <w:style w:type="paragraph" w:customStyle="1" w:styleId="style3">
    <w:name w:val="style3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style4">
    <w:name w:val="style4"/>
    <w:basedOn w:val="a"/>
    <w:pPr>
      <w:spacing w:before="100" w:beforeAutospacing="1" w:after="100" w:afterAutospacing="1"/>
      <w:jc w:val="center"/>
    </w:pPr>
  </w:style>
  <w:style w:type="paragraph" w:customStyle="1" w:styleId="style5">
    <w:name w:val="style5"/>
    <w:basedOn w:val="a"/>
    <w:pPr>
      <w:jc w:val="center"/>
    </w:pPr>
    <w:rPr>
      <w:sz w:val="27"/>
      <w:szCs w:val="27"/>
    </w:rPr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style11">
    <w:name w:val="style11"/>
    <w:basedOn w:val="a0"/>
    <w:rPr>
      <w:sz w:val="26"/>
      <w:szCs w:val="26"/>
    </w:rPr>
  </w:style>
  <w:style w:type="character" w:customStyle="1" w:styleId="auto-style61">
    <w:name w:val="auto-style61"/>
    <w:basedOn w:val="a0"/>
    <w:rPr>
      <w:sz w:val="27"/>
      <w:szCs w:val="27"/>
    </w:rPr>
  </w:style>
  <w:style w:type="character" w:customStyle="1" w:styleId="auto-style41">
    <w:name w:val="auto-style41"/>
    <w:basedOn w:val="a0"/>
    <w:rPr>
      <w:sz w:val="24"/>
      <w:szCs w:val="24"/>
    </w:rPr>
  </w:style>
  <w:style w:type="character" w:customStyle="1" w:styleId="style31">
    <w:name w:val="style31"/>
    <w:basedOn w:val="a0"/>
    <w:rPr>
      <w:sz w:val="22"/>
      <w:szCs w:val="22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Macintosh Word</Application>
  <DocSecurity>0</DocSecurity>
  <Lines>14</Lines>
  <Paragraphs>4</Paragraphs>
  <ScaleCrop>false</ScaleCrop>
  <Company>Microsoft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AK</cp:lastModifiedBy>
  <cp:revision>2</cp:revision>
  <cp:lastPrinted>2013-11-23T14:16:00Z</cp:lastPrinted>
  <dcterms:created xsi:type="dcterms:W3CDTF">2013-11-23T14:16:00Z</dcterms:created>
  <dcterms:modified xsi:type="dcterms:W3CDTF">2013-11-23T14:16:00Z</dcterms:modified>
</cp:coreProperties>
</file>